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76"/>
      </w:tblGrid>
      <w:tr w:rsidR="00B80415" w:rsidRPr="00D0566D" w:rsidTr="004D6FF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22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80415" w:rsidRPr="00D0566D" w:rsidRDefault="00B80415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Porezno planiranje</w:t>
            </w:r>
          </w:p>
        </w:tc>
      </w:tr>
      <w:tr w:rsidR="00B80415" w:rsidRPr="00D0566D" w:rsidTr="004D6FF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B804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3420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spacing w:after="0" w:line="240" w:lineRule="auto"/>
              <w:ind w:left="45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0415" w:rsidRPr="00D0566D" w:rsidRDefault="00B80415" w:rsidP="00B80415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</w:t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B804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mr. sc. Ivan BAŠIĆ, dipl,oec., predavač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342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80415" w:rsidRPr="00D0566D" w:rsidTr="004D6FF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B804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80415" w:rsidRPr="00D0566D" w:rsidTr="004D6FF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B804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B804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20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123E6C" w:rsidRDefault="00123E6C" w:rsidP="002F2292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23E6C">
              <w:rPr>
                <w:rFonts w:ascii="Times New Roman" w:hAnsi="Times New Roman" w:cs="Arial"/>
                <w:color w:val="FF0000"/>
                <w:sz w:val="20"/>
                <w:szCs w:val="20"/>
              </w:rPr>
              <w:t>15%</w:t>
            </w:r>
          </w:p>
        </w:tc>
      </w:tr>
      <w:tr w:rsidR="00B80415" w:rsidRPr="00D0566D" w:rsidTr="004D6FF0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1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koji mogu rezultirati poreznom uštedom, većom efikasnošću poslovanja, te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1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Osnovna  teorijska znanja o porezima.</w:t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1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u w:val="single"/>
              </w:rPr>
              <w:t>Ishod učenja predmeta:</w:t>
            </w: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1.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Valorizirati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ulogu poreznog planiranja  u cilju smanjen</w:t>
            </w:r>
            <w:r w:rsidR="00123E6C">
              <w:rPr>
                <w:rFonts w:ascii="Times New Roman" w:hAnsi="Times New Roman" w:cs="Arial"/>
                <w:sz w:val="20"/>
                <w:szCs w:val="20"/>
              </w:rPr>
              <w:t>ja ili odgađanja porezne obveze.</w:t>
            </w: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  <w:u w:val="single"/>
              </w:rPr>
              <w:t>Pojedinačni ishodi učenja:</w:t>
            </w:r>
          </w:p>
          <w:p w:rsidR="00D362C6" w:rsidRPr="00D362C6" w:rsidRDefault="00D362C6" w:rsidP="00D362C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</w:pPr>
            <w:r w:rsidRPr="00D362C6"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:rsidR="00D362C6" w:rsidRDefault="00D362C6" w:rsidP="00D362C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 w:cs="Arial"/>
                <w:sz w:val="20"/>
                <w:szCs w:val="20"/>
                <w:lang w:eastAsia="hr-HR"/>
              </w:rPr>
            </w:pPr>
            <w:r w:rsidRPr="00D362C6"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  <w:t>S aspekta poreznog obveznika</w:t>
            </w:r>
            <w:r w:rsidRPr="00D362C6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utvrditi pozitivne efekte poreznog planiranja u sustavu poreza na dodanu vrijednost</w:t>
            </w:r>
            <w:r>
              <w:rPr>
                <w:rFonts w:ascii="Times New Roman" w:hAnsi="Times New Roman" w:cs="Arial"/>
                <w:sz w:val="20"/>
                <w:szCs w:val="20"/>
                <w:lang w:eastAsia="hr-HR"/>
              </w:rPr>
              <w:t>.</w:t>
            </w:r>
          </w:p>
          <w:p w:rsidR="00D362C6" w:rsidRPr="00D362C6" w:rsidRDefault="00D362C6" w:rsidP="00D362C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</w:pPr>
            <w:r w:rsidRPr="00D362C6"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</w:p>
          <w:p w:rsidR="00D362C6" w:rsidRDefault="00D362C6" w:rsidP="00D362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 w:cs="Arial"/>
                <w:sz w:val="20"/>
                <w:szCs w:val="20"/>
                <w:lang w:eastAsia="hr-HR"/>
              </w:rPr>
            </w:pPr>
            <w:r w:rsidRPr="00D362C6">
              <w:rPr>
                <w:rFonts w:ascii="Times New Roman" w:hAnsi="Times New Roman" w:cs="Arial"/>
                <w:sz w:val="20"/>
                <w:szCs w:val="20"/>
                <w:lang w:eastAsia="hr-HR"/>
              </w:rPr>
              <w:t>Osmisliti porezno planiranje i njegove pozitivne efekte pri oporezivanju dohotka fizičke osobe (pojedinca) i</w:t>
            </w:r>
            <w:r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obrtnika.</w:t>
            </w:r>
          </w:p>
          <w:p w:rsidR="00B80415" w:rsidRPr="00D0566D" w:rsidRDefault="00D362C6" w:rsidP="00D362C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Arial"/>
                <w:sz w:val="20"/>
                <w:szCs w:val="20"/>
              </w:rPr>
            </w:pPr>
            <w:r w:rsidRPr="00D362C6"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  <w:lang w:eastAsia="hr-HR"/>
              </w:rPr>
              <w:t>.</w:t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21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spacing w:after="0" w:line="240" w:lineRule="auto"/>
              <w:ind w:right="-108"/>
              <w:rPr>
                <w:rFonts w:ascii="Times New Roman" w:hAnsi="Times New Roman" w:cs="Arial"/>
                <w:sz w:val="20"/>
                <w:szCs w:val="20"/>
              </w:rPr>
            </w:pPr>
          </w:p>
          <w:tbl>
            <w:tblPr>
              <w:tblW w:w="7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328"/>
              <w:gridCol w:w="567"/>
              <w:gridCol w:w="3119"/>
              <w:gridCol w:w="567"/>
            </w:tblGrid>
            <w:tr w:rsidR="00B80415" w:rsidRPr="00D0566D" w:rsidTr="002F2292">
              <w:trPr>
                <w:cantSplit/>
              </w:trPr>
              <w:tc>
                <w:tcPr>
                  <w:tcW w:w="38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123E6C" w:rsidRDefault="00B80415" w:rsidP="002F2292">
                  <w:pPr>
                    <w:pStyle w:val="Heading5"/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pPr>
                  <w:r w:rsidRPr="00123E6C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B80415" w:rsidRPr="00D0566D" w:rsidTr="002F2292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pStyle w:val="Heading7"/>
                    <w:rPr>
                      <w:rFonts w:ascii="Times New Roman" w:hAnsi="Times New Roman" w:cs="Arial"/>
                      <w:i w:val="0"/>
                      <w:iCs w:val="0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i w:val="0"/>
                      <w:iCs w:val="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Pogodnosti poreznog sustava RH za porezno planiranje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Tehnike poreznog planiranja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Mjere protiv izbjegavanja plaćanja poreza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pStyle w:val="BodyText"/>
                    <w:rPr>
                      <w:rFonts w:ascii="Times New Roman" w:hAnsi="Times New Roman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Offshore poslovanje </w:t>
                  </w: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Porezne oaze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pStyle w:val="tekstpasuskojinijeprvi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Style w:val="Strong"/>
                      <w:rFonts w:ascii="Times New Roman" w:hAnsi="Times New Roman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 planiranje u sustavu PDV-a ( I.)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Style w:val="Strong"/>
                      <w:rFonts w:ascii="Times New Roman" w:hAnsi="Times New Roman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 planiranje u sustavu PDV-a ( II.)</w:t>
                  </w: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 planiranje u sustavu poreza na promet nekretnina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pStyle w:val="tekstpasuskojinijeprvi"/>
                    <w:spacing w:before="0" w:beforeAutospacing="0" w:after="0" w:afterAutospacing="0"/>
                    <w:rPr>
                      <w:rStyle w:val="Strong"/>
                      <w:rFonts w:ascii="Times New Roman" w:hAnsi="Times New Roman" w:cs="Arial"/>
                      <w:b w:val="0"/>
                      <w:bCs w:val="0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 xml:space="preserve"> planiranje u sustavu  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 xml:space="preserve">poreza </w:t>
                  </w:r>
                </w:p>
                <w:p w:rsidR="00B80415" w:rsidRPr="00D0566D" w:rsidRDefault="00B80415" w:rsidP="002F2292">
                  <w:pPr>
                    <w:pStyle w:val="tekstpasuskojinijeprvi"/>
                    <w:spacing w:before="0" w:beforeAutospacing="0" w:after="0" w:afterAutospacing="0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>na dohodak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 xml:space="preserve">Porezno planiranje u sustavu </w:t>
                  </w:r>
                </w:p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poreza na dohodak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Porezno planiranje pojedinca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Porezne pogodnosti pri oporezivanju fizičkre osobe - pojedinca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 planiranje obrtnika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Primjeri poreznog planiranja obrtnika obveznika poreza na dohodak 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poreznog planiranja obrtnika obveznika poreza na dobit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računovodstvenih procjena  i njihov utjecaj na porezno planiranje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Style w:val="Strong"/>
                      <w:rFonts w:ascii="Times New Roman" w:hAnsi="Times New Roman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>Porezno planiranje pri statusnim promjenama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Primjeri poreznog planiranja 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>pri statusnim promjenama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Style w:val="Strong"/>
                      <w:rFonts w:ascii="Times New Roman" w:hAnsi="Times New Roman" w:cs="Arial"/>
                      <w:b w:val="0"/>
                      <w:bCs w:val="0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</w:t>
                  </w: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 xml:space="preserve"> planiranje u sustavu poreza  </w:t>
                  </w: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Style w:val="Strong"/>
                      <w:rFonts w:ascii="Times New Roman" w:hAnsi="Times New Roman" w:cs="Arial"/>
                      <w:sz w:val="20"/>
                      <w:szCs w:val="20"/>
                    </w:rPr>
                    <w:t xml:space="preserve"> na dobit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color w:val="FF0000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80415" w:rsidRPr="00D0566D" w:rsidTr="002F2292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</w:p>
                <w:p w:rsidR="00B80415" w:rsidRPr="00D0566D" w:rsidRDefault="00B80415" w:rsidP="002F2292">
                  <w:pPr>
                    <w:spacing w:after="0" w:line="240" w:lineRule="auto"/>
                    <w:jc w:val="center"/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 w:cs="Arial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</w:tr>
          </w:tbl>
          <w:p w:rsidR="00B80415" w:rsidRPr="00D0566D" w:rsidRDefault="00B80415" w:rsidP="002F2292">
            <w:pPr>
              <w:spacing w:after="0" w:line="240" w:lineRule="auto"/>
              <w:ind w:right="-108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415" w:rsidRPr="00D0566D" w:rsidTr="004D6FF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20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7C22E7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7C22E7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7C22E7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7C22E7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80415" w:rsidRPr="00D0566D" w:rsidTr="004D6FF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820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1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4D1F" w:rsidRDefault="004D6FF0" w:rsidP="00F24D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Da bi ostvario pravo na potpis</w:t>
            </w:r>
            <w:r w:rsidR="00F24D1F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redovni student</w:t>
            </w:r>
            <w:r w:rsidR="00F24D1F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 xml:space="preserve"> mora</w:t>
            </w:r>
            <w:r w:rsidR="00F24D1F">
              <w:rPr>
                <w:rFonts w:ascii="Arial" w:hAnsi="Arial" w:cs="Arial"/>
                <w:color w:val="FF0000"/>
                <w:sz w:val="20"/>
                <w:szCs w:val="20"/>
              </w:rPr>
              <w:t>ju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 xml:space="preserve"> pohađati 70 % ukupne nastave</w:t>
            </w:r>
            <w:r w:rsidR="00F24D1F">
              <w:rPr>
                <w:rFonts w:ascii="Arial" w:hAnsi="Arial" w:cs="Arial"/>
                <w:color w:val="FF0000"/>
                <w:sz w:val="20"/>
                <w:szCs w:val="20"/>
              </w:rPr>
              <w:t xml:space="preserve">, a izvanredni 60%. </w:t>
            </w:r>
          </w:p>
          <w:p w:rsidR="00B80415" w:rsidRPr="00D0566D" w:rsidRDefault="004D6FF0" w:rsidP="00F24D1F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Prisustvovanje i aktivno sudjelovanje u nastavi te sudjelovanje u praktičnim vježbama i raspravama.</w:t>
            </w:r>
          </w:p>
        </w:tc>
      </w:tr>
      <w:tr w:rsidR="00B80415" w:rsidRPr="00D0566D" w:rsidTr="004D6FF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8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0415" w:rsidRPr="00D0566D" w:rsidTr="004D6F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80415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8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0415" w:rsidRPr="00D0566D" w:rsidTr="004D6F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80415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8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0415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0415" w:rsidRPr="00D0566D" w:rsidTr="004D6F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80415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98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80415" w:rsidRPr="00D0566D" w:rsidTr="004D6FF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80415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98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80415" w:rsidRPr="00D0566D" w:rsidTr="004D6FF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1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4D6FF0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*Studenti koji uspješno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riješe oba kolokvija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(ostvare minimalno ocjenu dovoljan)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dobivaju konačnu ocjenu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iz kolegija. </w:t>
            </w:r>
          </w:p>
          <w:p w:rsidR="004D6FF0" w:rsidRPr="009F7003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ima pravo </w:t>
            </w:r>
            <w:r w:rsidRPr="009F700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usmeno polagati ispit za veću ocjenu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 od ocjene ostvarene putem kolokvija.</w:t>
            </w:r>
          </w:p>
          <w:p w:rsidR="004D6FF0" w:rsidRPr="009F7003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koji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nepolože prvi kolokvij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nemaju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 pravo izlaska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na drugi kolokvij.</w:t>
            </w:r>
          </w:p>
          <w:p w:rsidR="004D6FF0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D6FF0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Završi ispit sastoji se od </w:t>
            </w:r>
            <w:r>
              <w:rPr>
                <w:rFonts w:ascii="Arial" w:hAnsi="Arial" w:cs="Arial"/>
                <w:b/>
                <w:sz w:val="20"/>
                <w:szCs w:val="20"/>
              </w:rPr>
              <w:t>pisanog  i usmenog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dijela.</w:t>
            </w:r>
          </w:p>
          <w:p w:rsidR="00D50855" w:rsidRPr="00E86AB9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Pravo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pristupa pisanom ispitu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 imaju studenti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koji su dobili potpis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D50855" w:rsidRPr="00E86AB9" w:rsidRDefault="00D50855" w:rsidP="00123E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Pravo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pristupa usmenom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 dijelu ispita imaju studenti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koji su položili pisani 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>dio ispita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D50855" w:rsidRDefault="00D50855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0-5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60-69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70-79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4D6FF0" w:rsidRPr="007F27FF" w:rsidRDefault="004D6FF0" w:rsidP="004D6FF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4D6FF0" w:rsidRPr="00AB4376" w:rsidRDefault="004D6FF0" w:rsidP="004D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6FF0" w:rsidRPr="007F27FF" w:rsidRDefault="004D6FF0" w:rsidP="004D6FF0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Konačna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ocjena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 završnom ispitu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formira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kao zbroj:</w:t>
            </w:r>
          </w:p>
          <w:p w:rsidR="004D6FF0" w:rsidRPr="004D6FF0" w:rsidRDefault="004D6FF0" w:rsidP="004D6F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ocjene ostvarene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od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 provjere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znanja umnožene s ponderom od 0,4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te </w:t>
            </w:r>
          </w:p>
          <w:p w:rsidR="00B80415" w:rsidRPr="00D0566D" w:rsidRDefault="004D6FF0" w:rsidP="004D6F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ocjene ostvarene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od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usmene provjere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znanja umnožene s ponderom od 0,6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B80415" w:rsidRPr="00D0566D" w:rsidTr="004D6FF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76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80415" w:rsidRPr="00D0566D" w:rsidTr="004D6FF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0415" w:rsidRPr="00D0566D" w:rsidRDefault="00B80415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0415" w:rsidRPr="00123E6C" w:rsidRDefault="00B80415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80415" w:rsidRPr="00123E6C" w:rsidRDefault="00B80415" w:rsidP="00F24D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23E6C">
              <w:rPr>
                <w:rFonts w:ascii="Arial" w:hAnsi="Arial" w:cs="Arial"/>
                <w:sz w:val="20"/>
                <w:szCs w:val="20"/>
              </w:rPr>
              <w:t>B</w:t>
            </w:r>
            <w:r w:rsidR="00F24D1F">
              <w:rPr>
                <w:rFonts w:ascii="Arial" w:hAnsi="Arial" w:cs="Arial"/>
                <w:sz w:val="20"/>
                <w:szCs w:val="20"/>
              </w:rPr>
              <w:t>ašić, I</w:t>
            </w:r>
            <w:r w:rsidRPr="00123E6C">
              <w:rPr>
                <w:rFonts w:ascii="Arial" w:hAnsi="Arial" w:cs="Arial"/>
                <w:sz w:val="20"/>
                <w:szCs w:val="20"/>
              </w:rPr>
              <w:t xml:space="preserve">.: Porezni management, Skripta, Split, </w:t>
            </w:r>
            <w:r w:rsidRPr="00123E6C">
              <w:rPr>
                <w:rFonts w:ascii="Arial" w:hAnsi="Arial" w:cs="Arial"/>
                <w:color w:val="FF0000"/>
                <w:sz w:val="20"/>
                <w:szCs w:val="20"/>
              </w:rPr>
              <w:t>201</w:t>
            </w:r>
            <w:r w:rsidR="004D6FF0" w:rsidRPr="00123E6C">
              <w:rPr>
                <w:rFonts w:ascii="Arial" w:hAnsi="Arial" w:cs="Arial"/>
                <w:color w:val="FF0000"/>
                <w:sz w:val="20"/>
                <w:szCs w:val="20"/>
              </w:rPr>
              <w:t>8</w:t>
            </w:r>
            <w:r w:rsidRPr="00123E6C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0415" w:rsidRPr="00D0566D" w:rsidRDefault="007C22E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0415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0415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76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0415" w:rsidRPr="00F24D1F" w:rsidRDefault="00F24D1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F24D1F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F24D1F" w:rsidRPr="00D0566D" w:rsidTr="004D6FF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24D1F" w:rsidRPr="00D0566D" w:rsidRDefault="00F24D1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24D1F" w:rsidRPr="00F24D1F" w:rsidRDefault="00F24D1F" w:rsidP="004D6FF0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4D1F">
              <w:rPr>
                <w:rFonts w:ascii="Arial" w:hAnsi="Arial" w:cs="Arial"/>
                <w:color w:val="FF0000"/>
                <w:sz w:val="20"/>
                <w:szCs w:val="20"/>
              </w:rPr>
              <w:t>Bašić, I. Nastavni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24D1F" w:rsidRPr="00D0566D" w:rsidRDefault="00F24D1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24D1F" w:rsidRPr="00F24D1F" w:rsidRDefault="00F24D1F" w:rsidP="00F3270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F24D1F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F24D1F" w:rsidRPr="00D0566D" w:rsidTr="004D6FF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24D1F" w:rsidRPr="00D0566D" w:rsidRDefault="00F24D1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24D1F" w:rsidRPr="00123E6C" w:rsidRDefault="00F24D1F" w:rsidP="00F84CB1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sz w:val="20"/>
                <w:szCs w:val="20"/>
              </w:rPr>
            </w:pPr>
            <w:r w:rsidRPr="00123E6C">
              <w:rPr>
                <w:rFonts w:ascii="Arial" w:hAnsi="Arial" w:cs="Arial"/>
                <w:sz w:val="20"/>
                <w:szCs w:val="20"/>
              </w:rPr>
              <w:t xml:space="preserve">Porezi - zbirka propisa o porezima, RRiF plus, Zagreb, </w:t>
            </w:r>
            <w:r w:rsidRPr="00123E6C">
              <w:rPr>
                <w:rFonts w:ascii="Arial" w:hAnsi="Arial" w:cs="Arial"/>
                <w:color w:val="FF0000"/>
                <w:sz w:val="20"/>
                <w:szCs w:val="20"/>
              </w:rPr>
              <w:t>2016.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24D1F" w:rsidRPr="00D0566D" w:rsidRDefault="007C22E7" w:rsidP="00F84CB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4D1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76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24D1F" w:rsidRPr="00F24D1F" w:rsidRDefault="00F24D1F" w:rsidP="00F84CB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</w:tr>
      <w:tr w:rsidR="00F24D1F" w:rsidRPr="00D0566D" w:rsidTr="004D6FF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24D1F" w:rsidRPr="00D0566D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F24D1F" w:rsidRPr="00D0566D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21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24D1F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123E6C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Udžbenici i knjige:</w:t>
            </w:r>
          </w:p>
          <w:p w:rsidR="00F24D1F" w:rsidRPr="00123E6C" w:rsidRDefault="00F24D1F" w:rsidP="002F2292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  <w:p w:rsidR="00F24D1F" w:rsidRPr="00AB4376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Nikolić N. Počela javnog financiranja, Ekonomski fakultet u Splitu, 1999. </w:t>
            </w: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Šaljić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Criterija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Split, 1998.</w:t>
            </w: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F24D1F" w:rsidRPr="00123E6C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18"/>
              </w:rPr>
            </w:pPr>
            <w:r w:rsidRPr="00123E6C">
              <w:rPr>
                <w:rFonts w:ascii="Arial" w:hAnsi="Arial" w:cs="Arial"/>
                <w:b/>
                <w:i/>
                <w:color w:val="FF0000"/>
                <w:sz w:val="20"/>
                <w:szCs w:val="18"/>
              </w:rPr>
              <w:t>Članci:</w:t>
            </w: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>Sanda Kapetanović: „Međunarodno porezno planiranje s aspekta poreznih utočišta“, stručni članak objavljen u časopisu Porezni vjesnik broj 2 iz 2016.</w:t>
            </w:r>
          </w:p>
          <w:p w:rsidR="00F24D1F" w:rsidRDefault="00F24D1F" w:rsidP="00123E6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F24D1F" w:rsidRPr="00123E6C" w:rsidRDefault="00F24D1F" w:rsidP="00123E6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 xml:space="preserve">Predrag </w:t>
            </w:r>
            <w:proofErr w:type="spellStart"/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>Bejaković</w:t>
            </w:r>
            <w:proofErr w:type="spellEnd"/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 xml:space="preserve">: „ Razvoj i značenje teorije prevaljivanja poreza i </w:t>
            </w:r>
            <w:proofErr w:type="spellStart"/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>incidencije</w:t>
            </w:r>
            <w:proofErr w:type="spellEnd"/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>“,</w:t>
            </w:r>
            <w:r>
              <w:rPr>
                <w:rFonts w:ascii="Arial" w:hAnsi="Arial" w:cs="Arial"/>
                <w:color w:val="FF0000"/>
                <w:sz w:val="20"/>
                <w:szCs w:val="18"/>
              </w:rPr>
              <w:t xml:space="preserve"> </w:t>
            </w:r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 xml:space="preserve">stručni članak objavljen u časopisu Porezni vjesnik broj 11 iz 2016. </w:t>
            </w: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F24D1F" w:rsidRPr="00123E6C" w:rsidRDefault="00F24D1F" w:rsidP="004D6FF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123E6C">
              <w:rPr>
                <w:rFonts w:ascii="Arial" w:hAnsi="Arial" w:cs="Arial"/>
                <w:color w:val="FF0000"/>
                <w:sz w:val="20"/>
                <w:szCs w:val="18"/>
              </w:rPr>
              <w:t xml:space="preserve">Stjepan Gadžo: „Međunarodno porezno planiranje multinacionalnih korporacija s posebnim osvrtom na ulogu nematerijalne imovine“, stručni članak objavljen u časopisu Pravo i porezi  broj 4 i 5 iz 2016. </w:t>
            </w:r>
          </w:p>
          <w:p w:rsidR="00F24D1F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F24D1F" w:rsidRPr="00123E6C" w:rsidRDefault="00F24D1F" w:rsidP="004D6FF0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Ostali izvori:</w:t>
            </w:r>
          </w:p>
          <w:p w:rsidR="00F24D1F" w:rsidRPr="00AB4376" w:rsidRDefault="00F24D1F" w:rsidP="004D6F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Odabrani stručni članci iz časopisa "Računovodstvo, revizija i financije", RRiF plus, Zagreb</w:t>
            </w:r>
          </w:p>
          <w:p w:rsidR="00F24D1F" w:rsidRPr="00D0566D" w:rsidRDefault="00F24D1F" w:rsidP="00123E6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F24D1F" w:rsidRPr="00D0566D" w:rsidTr="004D6FF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24D1F" w:rsidRPr="00D0566D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1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24D1F" w:rsidRPr="00D0566D" w:rsidRDefault="00F24D1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F24D1F" w:rsidRPr="00D0566D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F24D1F" w:rsidRPr="00D0566D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F24D1F" w:rsidRPr="00D0566D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F24D1F" w:rsidRPr="00D0566D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24D1F" w:rsidRPr="00D0566D" w:rsidRDefault="00F24D1F" w:rsidP="00B80415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24D1F" w:rsidRPr="00D0566D" w:rsidTr="004D6FF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24D1F" w:rsidRPr="00D0566D" w:rsidRDefault="00F24D1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1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24D1F" w:rsidRPr="00D0566D" w:rsidRDefault="007C22E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4D1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24D1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6F28F0" w15:done="0"/>
  <w15:commentEx w15:paraId="3A8271D4" w15:done="0"/>
  <w15:commentEx w15:paraId="3955A86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23" w:rsidRDefault="00FA3C23" w:rsidP="00B80415">
      <w:pPr>
        <w:spacing w:after="0" w:line="240" w:lineRule="auto"/>
      </w:pPr>
      <w:r>
        <w:separator/>
      </w:r>
    </w:p>
  </w:endnote>
  <w:endnote w:type="continuationSeparator" w:id="0">
    <w:p w:rsidR="00FA3C23" w:rsidRDefault="00FA3C23" w:rsidP="00B8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23" w:rsidRDefault="00FA3C23" w:rsidP="00B80415">
      <w:pPr>
        <w:spacing w:after="0" w:line="240" w:lineRule="auto"/>
      </w:pPr>
      <w:r>
        <w:separator/>
      </w:r>
    </w:p>
  </w:footnote>
  <w:footnote w:type="continuationSeparator" w:id="0">
    <w:p w:rsidR="00FA3C23" w:rsidRDefault="00FA3C23" w:rsidP="00B80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3EF"/>
    <w:multiLevelType w:val="hybridMultilevel"/>
    <w:tmpl w:val="16F03F4A"/>
    <w:lvl w:ilvl="0" w:tplc="7BFAC52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96B2404"/>
    <w:multiLevelType w:val="hybridMultilevel"/>
    <w:tmpl w:val="C680C8A8"/>
    <w:lvl w:ilvl="0" w:tplc="75860B6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415"/>
    <w:rsid w:val="000C2C44"/>
    <w:rsid w:val="00123E6C"/>
    <w:rsid w:val="0016215F"/>
    <w:rsid w:val="00277CA6"/>
    <w:rsid w:val="00295D17"/>
    <w:rsid w:val="0034707C"/>
    <w:rsid w:val="004D6FF0"/>
    <w:rsid w:val="006334CF"/>
    <w:rsid w:val="006B0A4E"/>
    <w:rsid w:val="007321E1"/>
    <w:rsid w:val="007C22E7"/>
    <w:rsid w:val="00827DDC"/>
    <w:rsid w:val="00942A48"/>
    <w:rsid w:val="00B80415"/>
    <w:rsid w:val="00C752CD"/>
    <w:rsid w:val="00CD6D69"/>
    <w:rsid w:val="00D362C6"/>
    <w:rsid w:val="00D50855"/>
    <w:rsid w:val="00D6011B"/>
    <w:rsid w:val="00E1460E"/>
    <w:rsid w:val="00E8086E"/>
    <w:rsid w:val="00F24D1F"/>
    <w:rsid w:val="00FA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415"/>
    <w:rPr>
      <w:rFonts w:ascii="Calibri" w:eastAsia="Calibri" w:hAnsi="Calibri" w:cs="Times New Roma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804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804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B8041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B804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uiPriority w:val="99"/>
    <w:rsid w:val="00B8041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8041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80415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uiPriority w:val="99"/>
    <w:rsid w:val="00B80415"/>
    <w:rPr>
      <w:rFonts w:ascii="Arial" w:eastAsia="Times New Roman" w:hAnsi="Arial" w:cs="Arial"/>
      <w:sz w:val="20"/>
      <w:szCs w:val="24"/>
      <w:lang w:eastAsia="hr-HR"/>
    </w:rPr>
  </w:style>
  <w:style w:type="paragraph" w:customStyle="1" w:styleId="tekstpasuskojinijeprvi">
    <w:name w:val="tekstpasuskojinijeprvi"/>
    <w:basedOn w:val="Normal"/>
    <w:uiPriority w:val="99"/>
    <w:rsid w:val="00B804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041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80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41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362C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36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2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2C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2C6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2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2018-06-07T10:35:00Z</dcterms:created>
  <dcterms:modified xsi:type="dcterms:W3CDTF">2018-06-07T10:35:00Z</dcterms:modified>
</cp:coreProperties>
</file>